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4E88EFF6" w:rsidP="149A7A97" w:rsidRDefault="4E88EFF6" w14:paraId="168A9396" w14:textId="76C6707D">
      <w:pPr>
        <w:pStyle w:val="Heading1"/>
        <w:keepNext w:val="1"/>
        <w:keepLines w:val="1"/>
        <w:spacing w:before="360" w:after="80"/>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Aptos Display" w:hAnsi="Aptos Display" w:eastAsia="Aptos Display" w:cs="Aptos Display"/>
          <w:b w:val="0"/>
          <w:bCs w:val="0"/>
          <w:i w:val="0"/>
          <w:iCs w:val="0"/>
          <w:caps w:val="0"/>
          <w:smallCaps w:val="0"/>
          <w:noProof w:val="0"/>
          <w:color w:val="0F4761" w:themeColor="accent1" w:themeTint="FF" w:themeShade="BF"/>
          <w:sz w:val="40"/>
          <w:szCs w:val="40"/>
          <w:lang w:val="et-EE"/>
        </w:rPr>
        <w:t>Keskkonnaamet</w:t>
      </w: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w:t>
      </w:r>
    </w:p>
    <w:p w:rsidR="149A7A97" w:rsidP="149A7A97" w:rsidRDefault="149A7A97" w14:paraId="48119C33" w14:textId="3ABD1A3D">
      <w:pPr>
        <w:jc w:val="both"/>
        <w:rPr>
          <w:rFonts w:ascii="Verdana" w:hAnsi="Verdana" w:eastAsia="Verdana" w:cs="Verdana"/>
          <w:b w:val="0"/>
          <w:bCs w:val="0"/>
          <w:i w:val="0"/>
          <w:iCs w:val="0"/>
          <w:caps w:val="0"/>
          <w:smallCaps w:val="0"/>
          <w:noProof w:val="0"/>
          <w:color w:val="000000" w:themeColor="text1" w:themeTint="FF" w:themeShade="FF"/>
          <w:sz w:val="22"/>
          <w:szCs w:val="22"/>
          <w:lang w:val="et-EE"/>
        </w:rPr>
      </w:pPr>
    </w:p>
    <w:p w:rsidR="04D6B4B4" w:rsidP="149A7A97" w:rsidRDefault="04D6B4B4" w14:paraId="691C307A" w14:textId="458E3252">
      <w:pPr>
        <w:pStyle w:val="Normal"/>
        <w:suppressLineNumbers w:val="0"/>
        <w:bidi w:val="0"/>
        <w:spacing w:before="0" w:beforeAutospacing="off" w:after="160" w:afterAutospacing="off" w:line="279" w:lineRule="auto"/>
        <w:ind w:left="0" w:right="0"/>
        <w:jc w:val="both"/>
      </w:pPr>
      <w:r w:rsidRPr="149A7A97" w:rsidR="04D6B4B4">
        <w:rPr>
          <w:rFonts w:ascii="Verdana" w:hAnsi="Verdana" w:eastAsia="Verdana" w:cs="Verdana"/>
          <w:b w:val="0"/>
          <w:bCs w:val="0"/>
          <w:i w:val="0"/>
          <w:iCs w:val="0"/>
          <w:caps w:val="0"/>
          <w:smallCaps w:val="0"/>
          <w:noProof w:val="0"/>
          <w:color w:val="000000" w:themeColor="text1" w:themeTint="FF" w:themeShade="FF"/>
          <w:sz w:val="22"/>
          <w:szCs w:val="22"/>
          <w:lang w:val="et-EE"/>
        </w:rPr>
        <w:t>Vastame Teie ettepanekutele laekunud teemade järjekorraga samas järjestuses.</w:t>
      </w:r>
    </w:p>
    <w:p w:rsidR="077CB5AE" w:rsidP="149A7A97" w:rsidRDefault="077CB5AE" w14:paraId="6F8FB346" w14:textId="41E75AAE">
      <w:pPr>
        <w:pStyle w:val="vastussinisega"/>
        <w:numPr>
          <w:ilvl w:val="0"/>
          <w:numId w:val="2"/>
        </w:num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t-EE"/>
        </w:rPr>
      </w:pPr>
      <w:r w:rsidRPr="149A7A97" w:rsidR="077CB5AE">
        <w:rPr>
          <w:rFonts w:ascii="Verdana" w:hAnsi="Verdana" w:eastAsia="Verdana" w:cs="Verdana"/>
          <w:b w:val="0"/>
          <w:bCs w:val="0"/>
          <w:i w:val="0"/>
          <w:iCs w:val="0"/>
          <w:caps w:val="0"/>
          <w:smallCaps w:val="0"/>
          <w:noProof w:val="0"/>
          <w:color w:val="83CAEB" w:themeColor="accent1" w:themeTint="66" w:themeShade="FF"/>
          <w:sz w:val="22"/>
          <w:szCs w:val="22"/>
          <w:lang w:val="et-EE"/>
        </w:rPr>
        <w:t>Seoses Teie ettepanekuga ja mitmete argumentidega kaaluda pühajõe õgvenduse kavatsusest loobumisest s</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elgitame Teile, et Pühajõe õgvenduse kavatsus ei ole käesoleva üldplaneeringu järgi uudne kavatsus vaid </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ületoodud</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kavatsus maakonnaplaneeringust ja selle eelnevatest </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üld</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ja teemaplaneeringutest. Jõhvi vald on siiani olnud veendunud, et Pühajõe õgvenduse perspektiiviga on arvestatud ka Transpordiameti kavandatud riigitee nr 1 Jõhvi-Toila 2+2 realiseerumises. Oleme teadlikud, et KSH andis soovituse õgvenduse kavatsusest loobuda</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Teie käesoleva pöördumise järgselt küsisime Transpordiametilt täiendavat seisukohta Pühajõe õgvenduse vajaduse kohta ning </w:t>
      </w:r>
      <w:r w:rsidRPr="149A7A97" w:rsidR="7CF9B1D8">
        <w:rPr>
          <w:rFonts w:ascii="Verdana" w:hAnsi="Verdana" w:eastAsia="Verdana" w:cs="Verdana"/>
          <w:b w:val="0"/>
          <w:bCs w:val="0"/>
          <w:i w:val="0"/>
          <w:iCs w:val="0"/>
          <w:caps w:val="0"/>
          <w:smallCaps w:val="0"/>
          <w:noProof w:val="0"/>
          <w:color w:val="83CAEB" w:themeColor="accent1" w:themeTint="66" w:themeShade="FF"/>
          <w:sz w:val="22"/>
          <w:szCs w:val="22"/>
          <w:lang w:val="et-EE"/>
        </w:rPr>
        <w:t>0</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1.09.2025 saime Transpordiametilt kinnituse, et antud mastaabis oleva Pühajõe õgvendusega ei ole riigitee rekonstrueerimisprojektis arvestatud. Sellest tulenevalt oleme planeeringu koostamisel nõus arvestama Teie ettepanekut jätta välja Pühajõe õgvenduse kavatsus. Korrigeerime üldplaneeringu põhilahendust vastavalt. </w:t>
      </w:r>
    </w:p>
    <w:p w:rsidR="149A7A97" w:rsidP="149A7A97" w:rsidRDefault="149A7A97" w14:paraId="23CB8043" w14:textId="10FBB63B">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47A849F9" w14:textId="44287C08">
      <w:pPr>
        <w:pStyle w:val="ListParagraph"/>
        <w:numPr>
          <w:ilvl w:val="0"/>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Üldplaneeringu niitude lõigus (lisa 2, lk 39) on kirjas, et Jõhvi valla territooriumile jääb 62,5 ha niite. Keskkonnaamet juhib tähelepanu, et Eesti looduse infosüsteemi Natura 2000 elupaikade kihi järgi (seisuga 19.06.2025) jääb Jõhvi valla territooriumile 53,05 ha pärandniite. Palume niitude pindalad üle kontrollida.</w:t>
      </w:r>
    </w:p>
    <w:p w:rsidR="4E88EFF6" w:rsidP="149A7A97" w:rsidRDefault="4E88EFF6" w14:paraId="171CFF87" w14:textId="61FFD647">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Vastus: Arvestame Teie tähelepanekuga ja korrigeerime pindalasid vastavalt. </w:t>
      </w:r>
    </w:p>
    <w:p w:rsidR="149A7A97" w:rsidP="149A7A97" w:rsidRDefault="149A7A97" w14:paraId="607B7A63" w14:textId="43E97DD6">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5B6254D9" w14:textId="20B62728">
      <w:pPr>
        <w:pStyle w:val="ListParagraph"/>
        <w:numPr>
          <w:ilvl w:val="0"/>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Huviliste olemasolul majandada pärandniite niitmise või karjatamise teel. Täiendavat infot lammi- ja aruniitude majandamise kohta saab luhtade ning aru- ja soostunud niitude hoolduskavadest, mis on leitavad lehelt </w:t>
      </w:r>
      <w:hyperlink w:anchor="parandniidu-hooldami" r:id="Rd0ccbf2005094f81">
        <w:r w:rsidRPr="149A7A97" w:rsidR="4E88EFF6">
          <w:rPr>
            <w:rStyle w:val="Hyperlink"/>
            <w:rFonts w:ascii="Verdana" w:hAnsi="Verdana" w:eastAsia="Verdana" w:cs="Verdana"/>
            <w:b w:val="0"/>
            <w:bCs w:val="0"/>
            <w:i w:val="0"/>
            <w:iCs w:val="0"/>
            <w:caps w:val="0"/>
            <w:smallCaps w:val="0"/>
            <w:strike w:val="0"/>
            <w:dstrike w:val="0"/>
            <w:noProof w:val="0"/>
            <w:sz w:val="22"/>
            <w:szCs w:val="22"/>
            <w:lang w:val="et-EE"/>
          </w:rPr>
          <w:t>Keskkonnaameti kodulehelt</w:t>
        </w:r>
      </w:hyperlink>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Ükski pärandniit Jõhvi vallas ei asu paraku kaitstaval loodusobjektil, mille taastamise ja hooldamise korraldamisega tegeleks Keskkonnaamet. Küll, aga on võimalik sobivuse korral väljaspool kaitsealasid asuvate pärandniitude hooldamiseks taotleda PRIA-st väärtusliku püsirohumaa säilitamise </w:t>
      </w:r>
      <w:hyperlink r:id="Rc28d914631ef4426">
        <w:r w:rsidRPr="149A7A97" w:rsidR="4E88EFF6">
          <w:rPr>
            <w:rStyle w:val="Hyperlink"/>
            <w:rFonts w:ascii="Verdana" w:hAnsi="Verdana" w:eastAsia="Verdana" w:cs="Verdana"/>
            <w:b w:val="0"/>
            <w:bCs w:val="0"/>
            <w:i w:val="0"/>
            <w:iCs w:val="0"/>
            <w:caps w:val="0"/>
            <w:smallCaps w:val="0"/>
            <w:strike w:val="0"/>
            <w:dstrike w:val="0"/>
            <w:noProof w:val="0"/>
            <w:sz w:val="22"/>
            <w:szCs w:val="22"/>
            <w:lang w:val="et-EE"/>
          </w:rPr>
          <w:t>toetust</w:t>
        </w:r>
      </w:hyperlink>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w:t>
      </w:r>
    </w:p>
    <w:p w:rsidR="4E88EFF6" w:rsidP="149A7A97" w:rsidRDefault="4E88EFF6" w14:paraId="18E262E7" w14:textId="0A093800">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t-EE"/>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Vastus: </w:t>
      </w:r>
      <w:r w:rsidRPr="149A7A97" w:rsidR="607FD3E1">
        <w:rPr>
          <w:rFonts w:ascii="Verdana" w:hAnsi="Verdana" w:eastAsia="Verdana" w:cs="Verdana"/>
          <w:b w:val="0"/>
          <w:bCs w:val="0"/>
          <w:i w:val="0"/>
          <w:iCs w:val="0"/>
          <w:caps w:val="0"/>
          <w:smallCaps w:val="0"/>
          <w:noProof w:val="0"/>
          <w:color w:val="83CAEB" w:themeColor="accent1" w:themeTint="66" w:themeShade="FF"/>
          <w:sz w:val="22"/>
          <w:szCs w:val="22"/>
          <w:lang w:val="et-EE"/>
        </w:rPr>
        <w:t>täname informatsiooni eest. Üldplaneering e</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i vaja muutmist/arvestamist. Üldplaneeringu täpsusastmes ei saa, ega pole asjakohane reguleerida või reklaamida põllumajandustegevuste turgu ega toetuseid. </w:t>
      </w:r>
    </w:p>
    <w:p w:rsidR="4E88EFF6" w:rsidP="149A7A97" w:rsidRDefault="4E88EFF6" w14:paraId="41DD292D" w14:textId="4C4BC0F4">
      <w:pPr>
        <w:pStyle w:val="ListParagraph"/>
        <w:numPr>
          <w:ilvl w:val="0"/>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Üldplaneeringus ei ole kordagi mainitud karuputke. Arvestades laiaulatuslikke karuputke </w:t>
      </w: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võõrliikide</w:t>
      </w: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kolooniaid Jõhvi valla territooriumil, peab ka karuputk olema üldplaneeringus ja KSH aruandes käsitletud. Karuputkekoloonia olemasolu võib tähendada piirangud ja tingimusi arenduste juures, kuna peab arvestama looduskaitseseaduse §-s 57 sätestatud piiranguid. Keskkonnaamet palub üldplaneeringut ja KSH aruannet karuputke osas täiendada. Tõrjes ja hävinud kolooniad on muuhulgas nähtavad vastavast Maa- ja Ruumiameti kaardirakendusest. Rohkem infot karuputke vöörliikide ja nende ohjamise kohta saab </w:t>
      </w:r>
      <w:hyperlink r:id="Rfd92f6fe5f844024">
        <w:r w:rsidRPr="149A7A97" w:rsidR="4E88EFF6">
          <w:rPr>
            <w:rStyle w:val="Hyperlink"/>
            <w:rFonts w:ascii="Verdana" w:hAnsi="Verdana" w:eastAsia="Verdana" w:cs="Verdana"/>
            <w:b w:val="0"/>
            <w:bCs w:val="0"/>
            <w:i w:val="0"/>
            <w:iCs w:val="0"/>
            <w:caps w:val="0"/>
            <w:smallCaps w:val="0"/>
            <w:strike w:val="0"/>
            <w:dstrike w:val="0"/>
            <w:noProof w:val="0"/>
            <w:sz w:val="22"/>
            <w:szCs w:val="22"/>
            <w:lang w:val="et-EE"/>
          </w:rPr>
          <w:t>Keskkonnaameti kodulehelt</w:t>
        </w:r>
      </w:hyperlink>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w:t>
      </w:r>
    </w:p>
    <w:p w:rsidR="4E88EFF6" w:rsidP="149A7A97" w:rsidRDefault="4E88EFF6" w14:paraId="79E6A758" w14:textId="49EB2129">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t-EE"/>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Vastus: KSH aruannet</w:t>
      </w:r>
      <w:r w:rsidRPr="149A7A97" w:rsidR="6562EF08">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ja üldplaneeringut</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täiendatakse vastavalt esitatud märkusele</w:t>
      </w:r>
      <w:r w:rsidRPr="149A7A97" w:rsidR="5DA07823">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ja lisatakse hinnang </w:t>
      </w:r>
      <w:r w:rsidRPr="149A7A97" w:rsidR="6415BD42">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ja tingimused </w:t>
      </w:r>
      <w:r w:rsidRPr="149A7A97" w:rsidR="5DA07823">
        <w:rPr>
          <w:rFonts w:ascii="Verdana" w:hAnsi="Verdana" w:eastAsia="Verdana" w:cs="Verdana"/>
          <w:b w:val="0"/>
          <w:bCs w:val="0"/>
          <w:i w:val="0"/>
          <w:iCs w:val="0"/>
          <w:caps w:val="0"/>
          <w:smallCaps w:val="0"/>
          <w:noProof w:val="0"/>
          <w:color w:val="83CAEB" w:themeColor="accent1" w:themeTint="66" w:themeShade="FF"/>
          <w:sz w:val="22"/>
          <w:szCs w:val="22"/>
          <w:lang w:val="et-EE"/>
        </w:rPr>
        <w:t>karuputke</w:t>
      </w:r>
      <w:r w:rsidRPr="149A7A97" w:rsidR="03ACAD8E">
        <w:rPr>
          <w:rFonts w:ascii="Verdana" w:hAnsi="Verdana" w:eastAsia="Verdana" w:cs="Verdana"/>
          <w:b w:val="0"/>
          <w:bCs w:val="0"/>
          <w:i w:val="0"/>
          <w:iCs w:val="0"/>
          <w:caps w:val="0"/>
          <w:smallCaps w:val="0"/>
          <w:noProof w:val="0"/>
          <w:color w:val="83CAEB" w:themeColor="accent1" w:themeTint="66" w:themeShade="FF"/>
          <w:sz w:val="22"/>
          <w:szCs w:val="22"/>
          <w:lang w:val="et-EE"/>
        </w:rPr>
        <w:t>koloonitatele Jõhvi vallas.</w:t>
      </w:r>
    </w:p>
    <w:p w:rsidR="149A7A97" w:rsidP="149A7A97" w:rsidRDefault="149A7A97" w14:paraId="6939C4EE" w14:textId="640C7D21">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13D7D945" w14:textId="7CB9396B">
      <w:pPr>
        <w:pStyle w:val="ListParagraph"/>
        <w:numPr>
          <w:ilvl w:val="0"/>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Metsaraie (eriti lageraie) võib mõjutada rohevõrgustiku toimimist, kuid antud juhul ei ole seda üldplaneeringus analüüsitud. Rohevõrgustiku tingimused on väga üldised, metsaraiet puudutavad konkreetsed ja üheselt arusaadavad tingimused puuduvad.</w:t>
      </w:r>
    </w:p>
    <w:p w:rsidR="149A7A97" w:rsidP="149A7A97" w:rsidRDefault="149A7A97" w14:paraId="51F3558F" w14:textId="2D74763C">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30D383AC" w14:textId="33806028">
      <w:pPr>
        <w:pStyle w:val="ListParagraph"/>
        <w:numPr>
          <w:ilvl w:val="1"/>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Planeerimisseaduse § 75 lg 1 p 10 kohaselt on rohevõrgustiku asukoha ja toimimist tagavate tingimuste täpsustamine ning nendest tekkivate kitsenduste määramine üldplaneeringu ülesanne. Ka Riigikohus tegi 18.12.2024 </w:t>
      </w:r>
      <w:hyperlink r:id="R3c61c567ddb04ce7">
        <w:r w:rsidRPr="149A7A97" w:rsidR="4E88EFF6">
          <w:rPr>
            <w:rStyle w:val="Hyperlink"/>
            <w:rFonts w:ascii="Verdana" w:hAnsi="Verdana" w:eastAsia="Verdana" w:cs="Verdana"/>
            <w:b w:val="0"/>
            <w:bCs w:val="0"/>
            <w:i w:val="0"/>
            <w:iCs w:val="0"/>
            <w:caps w:val="0"/>
            <w:smallCaps w:val="0"/>
            <w:strike w:val="0"/>
            <w:dstrike w:val="0"/>
            <w:noProof w:val="0"/>
            <w:sz w:val="22"/>
            <w:szCs w:val="22"/>
            <w:lang w:val="et-EE"/>
          </w:rPr>
          <w:t>otsuse asjas nr 3-21-1658</w:t>
        </w:r>
      </w:hyperlink>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milles on selgitatud kohaliku omavalitsuse üldplaneeringuga rohevõrgustiku kaitseks raiepiirangute seadmise põhimõtteid. Palume analüüsida raiete teemat ning lisada vajalikud tingimused metsaraiele või põhjendused, millest lähtuvalt on jõutud järeldusele, et see ei ole vajalik.</w:t>
      </w:r>
    </w:p>
    <w:p w:rsidR="4E88EFF6" w:rsidP="149A7A97" w:rsidRDefault="4E88EFF6" w14:paraId="31DA7D54" w14:textId="6B2631BC">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Vastus: Arvestame toodud tähelepanekuga ning raie teemat analüüsitakse. </w:t>
      </w:r>
    </w:p>
    <w:p w:rsidR="149A7A97" w:rsidP="149A7A97" w:rsidRDefault="149A7A97" w14:paraId="202CAF16" w14:textId="64CC0B48">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16F71FC0" w14:textId="276BE940">
      <w:pPr>
        <w:pStyle w:val="ListParagraph"/>
        <w:numPr>
          <w:ilvl w:val="1"/>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KSH aruandes (lk 61) on toodud järgmine tingimus: „</w:t>
      </w:r>
      <w:r w:rsidRPr="149A7A97" w:rsidR="4E88EFF6">
        <w:rPr>
          <w:rFonts w:ascii="Verdana" w:hAnsi="Verdana" w:eastAsia="Verdana" w:cs="Verdana"/>
          <w:b w:val="0"/>
          <w:bCs w:val="0"/>
          <w:i w:val="1"/>
          <w:iCs w:val="1"/>
          <w:caps w:val="0"/>
          <w:smallCaps w:val="0"/>
          <w:noProof w:val="0"/>
          <w:color w:val="000000" w:themeColor="text1" w:themeTint="FF" w:themeShade="FF"/>
          <w:sz w:val="22"/>
          <w:szCs w:val="22"/>
          <w:lang w:val="et-EE"/>
        </w:rPr>
        <w:t>Arendustegevuste rohevõrgustikku lubamise kaalumisel ja vastavate mõjude hindamisel tuleb lähtuda konkreetsest rohevõrgustiku elemendist ja selle eesmärkidest.”</w:t>
      </w: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Selle tingimuse täitmiseks on vajalik valla kõik RV elemendid eraldi kaardil välja tuua ja seletuskirjas kirjeldada iga elemendi eesmärk.</w:t>
      </w:r>
    </w:p>
    <w:p w:rsidR="4E88EFF6" w:rsidP="149A7A97" w:rsidRDefault="4E88EFF6" w14:paraId="60FAF10D" w14:textId="653E3E36">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Vastus: Üldplaneeringus ei ole määratud iga rohevõrgustiku elemendi täpset eesmärki, kuid on arvestatud rohevõrgustiku sidususe ja toimivuse tagamisega. Kui tekib  konkreetne arendussoov, mis mõjutab RV elementi, hinnatakse iga elemendi eesmärki ja funktsiooni antud asukohas ja antakse vajadusel leevendavad meetmed rohevõrgustiku toimivuse tagamiseks ja säilitamiseks.</w:t>
      </w:r>
    </w:p>
    <w:p w:rsidR="149A7A97" w:rsidP="149A7A97" w:rsidRDefault="149A7A97" w14:paraId="5D73A81F" w14:textId="7A478700">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58ECC3F5" w14:textId="4D824A3C">
      <w:pPr>
        <w:pStyle w:val="ListParagraph"/>
        <w:numPr>
          <w:ilvl w:val="1"/>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Võrreldes tugialadele ja koridorile seatud tingimusi võib jääda ekslik mulje, et koridorides on tingimused rangemad. Kõik tingimused, mis kehtivad tugialades kehtivad üldplaneeringu järgi ka koridorides. Koridorides on lisaks keeld loomade liikumist takistavaid piirdeaedade rajamiseks. Tugialades seda ei ole. Palume tingimused üle vaadata ja tugialades tuua välja tingimuste erisused, mis tagavad nende reaalse toimimise.</w:t>
      </w:r>
    </w:p>
    <w:p w:rsidR="4E88EFF6" w:rsidP="149A7A97" w:rsidRDefault="4E88EFF6" w14:paraId="5E3B4971" w14:textId="0035FB1A">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Vastus: Arvestame. Rohevõrgustiku tingimused vaadatakse üle  - kõik rohevõrgustiku kaitsetingimused kehtivad nii koridorides kui tugialadel, lisades vajadusel erisused, mis tagavad tugialade toimimise.</w:t>
      </w:r>
    </w:p>
    <w:p w:rsidR="149A7A97" w:rsidP="149A7A97" w:rsidRDefault="149A7A97" w14:paraId="342C5EB3" w14:textId="009A9A52">
      <w:pPr>
        <w:ind w:left="1428"/>
        <w:jc w:val="both"/>
        <w:rPr>
          <w:rFonts w:ascii="Verdana" w:hAnsi="Verdana" w:eastAsia="Verdana" w:cs="Verdana"/>
          <w:b w:val="0"/>
          <w:bCs w:val="0"/>
          <w:i w:val="0"/>
          <w:iCs w:val="0"/>
          <w:caps w:val="0"/>
          <w:smallCaps w:val="0"/>
          <w:noProof w:val="0"/>
          <w:color w:val="00B0F0"/>
          <w:sz w:val="22"/>
          <w:szCs w:val="22"/>
          <w:lang w:val="en-GB"/>
        </w:rPr>
      </w:pPr>
    </w:p>
    <w:p w:rsidR="4E88EFF6" w:rsidP="149A7A97" w:rsidRDefault="4E88EFF6" w14:paraId="4F99C367" w14:textId="0EE35B0C">
      <w:pPr>
        <w:pStyle w:val="ListParagraph"/>
        <w:numPr>
          <w:ilvl w:val="1"/>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KSH aruandes (lk 61) tingimustes on toodud: „Rohelise võrgustiku ja maardlate kattumisel tuleb arvestada rohelise võrgustiku toimimise tagamisega kaevandamisloale tingimuste seadmisel.” Palume seda punkti täpsustada. Üldplaneeringu kaartide võrdlusel on näha, et palju on selliseid konflikti alasid ja sellest lähtuvalt muuta RV või seada konkreetsemad tingimused. Tingimustes on ka järgmine punkt: „Rohelise võrgustiku tugevdamiseks säilitatakse põllumaade vahel paiknevad metsaga kaetud alad, sest mets omab olulist tähtsust ökoloogilistes protsessides ning inimese kultuurilises taustas ja elulaadis.” Üldplaneeringu kaardilt pole arusaadav, kus seda tehakse ja mida tähendab säilitamine, kas raadamise vältimist või lageraie vältimist.</w:t>
      </w:r>
    </w:p>
    <w:p w:rsidR="4E88EFF6" w:rsidP="149A7A97" w:rsidRDefault="4E88EFF6" w14:paraId="64060B0C" w14:textId="147B14AF">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Vastus: Vaatame tingimuste sõnastused üle. Maavara kaevandamislubade taotlemine ja väljaandmine rohevõrgustiku alal toimub õigusaktides sätestatud korras ja tingimustel, arvestades muuhulgas ka rohelise võrgustiku toimivuse tagamise vajadusega. </w:t>
      </w:r>
    </w:p>
    <w:p w:rsidR="4E88EFF6" w:rsidP="149A7A97" w:rsidRDefault="4E88EFF6" w14:paraId="156BD204" w14:textId="5576ABE3">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Metsade säilitamise all on silmas peetud lageraie  vältimist ning sellist metsa majandamist mis tagab rohevõrgustiku sidususe ja elupaikade püsimise (püsimetsandus, väikesemahulised raied). Lageraie  vajaduse korral tuleb koridor peale raiet vähemalt endises mahus uuesti metsastada.</w:t>
      </w:r>
    </w:p>
    <w:p w:rsidR="149A7A97" w:rsidP="149A7A97" w:rsidRDefault="149A7A97" w14:paraId="539D9686" w14:textId="647B132F">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3331B97A" w14:textId="4C28F7A4">
      <w:pPr>
        <w:pStyle w:val="ListParagraph"/>
        <w:numPr>
          <w:ilvl w:val="1"/>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Seletuskirja ptk-s „Rohevõrgustik Jõhvi linnas” soovitame ka viidata metsaseaduse § 42 lg- le 3, mille kohaselt ei tohi planeeringuga linna kui asustusüksuse rohealaks määratud alal kasvavat metsa raiuda kohaliku omavalitsuse nõusolekuta. Raie kooskõlastatakse kohaliku omavalitsusega enne metsateatise esitamist. Seega, Jõhvi linna territooriumile metsamaale jäävad rohealad on samuti raieloa (metsateatise) kooskõlastamise kohustusega alad.</w:t>
      </w:r>
    </w:p>
    <w:p w:rsidR="4E88EFF6" w:rsidP="149A7A97" w:rsidRDefault="4E88EFF6" w14:paraId="0892EC35" w14:textId="69882C4C">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Vastus: Arvestame, lisame viite  metsaseadusele ning märgime, et Jõhvi linna kui asustusüksuses rohealadel on enne metsateatise esitamist  raie kooskõlastamise kohustus kohaliku omavalitsusega.</w:t>
      </w:r>
    </w:p>
    <w:p w:rsidR="149A7A97" w:rsidP="149A7A97" w:rsidRDefault="149A7A97" w14:paraId="7549FECE" w14:textId="08DA18A9">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02E66355" w14:textId="258B0CB2">
      <w:pPr>
        <w:pStyle w:val="ListParagraph"/>
        <w:numPr>
          <w:ilvl w:val="1"/>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Keskkonnaamet saatis 03.04.2025 kirjaga nr 13-2/25/6789 kohalikele omavalitsustele (sh Jõhvi vallale) kirja, mille palus üle kontrollida, kas üldplaneeringutega seotud raietingimused kajastuvad metsaregistris kuvataval piirangute kaardikihil. Palume kindlasti ka uue üldplaneeringu jõustudes tagada, et kõik alad, kus kehtivad mistahes piirangud metsaraiele (sh kooskõlastamise vajadus, nt suvilapiirkondadega külgnevatel servaaladel), oleks kantud korrektselt raiepiirangutega aladena PLANK andmekogusse, kust andmed liiguvad ka metsaregistrisse.</w:t>
      </w:r>
    </w:p>
    <w:p w:rsidR="4E88EFF6" w:rsidP="149A7A97" w:rsidRDefault="4E88EFF6" w14:paraId="09D5C6A7" w14:textId="4D55387C">
      <w:pPr>
        <w:pStyle w:val="vastussinisega"/>
        <w:spacing w:before="240"/>
        <w:ind w:left="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Vastus: Oleme kirjast teadlikud ja sellega arvestanud. Planeeringulahenduse tulemina valmib raiepiirangute kiht, mis kanda andmekogusse.</w:t>
      </w:r>
    </w:p>
    <w:p w:rsidR="149A7A97" w:rsidP="149A7A97" w:rsidRDefault="149A7A97" w14:paraId="2FAA7FE8" w14:textId="330576FD">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664D0098" w14:textId="02A7FEC9">
      <w:pPr>
        <w:pStyle w:val="ListParagraph"/>
        <w:numPr>
          <w:ilvl w:val="0"/>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Üldplaneeringu seletuskirja eelnõus on toodud, et tugialades ja koridorides võib vastavalt metsakorralduskavadele arendada majandustegevust ning mainitud on säästvat majandamist. Kas metsakorralduskava alla mõeldakse metsamajandamiskava või mingit muud eraldi kava? Selgitame, et metsamajandamiskava annab soovitusi edasisteks metsatöödeks inventeerimisandmete alusel ning metsaseaduse kohaselt ei ole see kõigi raiete teostamiseks kohustuslik. Olenemata metsamajandamiskavas toodud raiesoovitustest, kontrollib Keskkonnaamet raiete lubatavust vastavalt õigusaktide nõuetele. Seega, kas on mõeldud, et metsade majandamisele üldplaneeringuga piiranguid ei seata?</w:t>
      </w:r>
    </w:p>
    <w:p w:rsidR="4E88EFF6" w:rsidP="149A7A97" w:rsidRDefault="4E88EFF6" w14:paraId="72A88CBC" w14:textId="2C1CD155">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Vastus: Metsakorralduskava all on mõeldud metsamajandamiskava. Rohevõrgustiku tugialade ja koridorides asuvate metsade majandamisele kehtivad üldplaneeringuga määratud piirangud, et tagamaks rohevõrgustiku sidusus (nt lageraie keeld tugialadel ja koridorides ulukite liikumise tagamiseks)</w:t>
      </w:r>
    </w:p>
    <w:p w:rsidR="149A7A97" w:rsidP="149A7A97" w:rsidRDefault="149A7A97" w14:paraId="1391E544" w14:textId="3B54C8D3">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27A0E4B8" w14:textId="0293066B">
      <w:pPr>
        <w:pStyle w:val="ListParagraph"/>
        <w:numPr>
          <w:ilvl w:val="0"/>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Üldplaneeringu seletuskirja ptk-s „Vääriselupaik” on toodud: „Keskkonnaregistrisse kantud avalik-õigusliku isiku omandis olevas metsas ja riigimetsas asuva vääriselupaiga alal on keelatud raie, va erandkorras tehtav raie ja kujundusraie Keskkonnaameti nõusolekul.” Vastavalt keskkonnaministri 04.01.2007 määruse nr 2 „Vääriselupaiga klassifikaator, valiku juhend, kaitse korraldamine ning vääriselupaiga kaitseks lepingu sõlmimine ja kasutusõiguse tasu arvutamise täpsustatud alused” § 26¹ lg-le 2 tuleb sõnastada „keskkonnaregistrisse” asemel „Eesti looduse infosüsteemi”.</w:t>
      </w:r>
    </w:p>
    <w:p w:rsidR="4E88EFF6" w:rsidP="149A7A97" w:rsidRDefault="4E88EFF6" w14:paraId="5618CC8D" w14:textId="4E7A8548">
      <w:pPr>
        <w:pStyle w:val="vastussinisega"/>
        <w:spacing w:before="240"/>
        <w:ind w:left="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Vastus: Arvestame tähelepanekuga ja muudame kooskõlastava asutuse nimetuse. </w:t>
      </w:r>
    </w:p>
    <w:p w:rsidR="149A7A97" w:rsidP="149A7A97" w:rsidRDefault="149A7A97" w14:paraId="45697AC8" w14:textId="0A37B472">
      <w:pPr>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p>
    <w:p w:rsidR="4E88EFF6" w:rsidP="149A7A97" w:rsidRDefault="4E88EFF6" w14:paraId="434F723D" w14:textId="30021C6F">
      <w:pPr>
        <w:pStyle w:val="ListParagraph"/>
        <w:numPr>
          <w:ilvl w:val="0"/>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Joonisel nr 3 toodud mäeeraldise teenindusmaa ja mäeeraldis (taotletav) ei vasta praegustele andmetele, mis on näha Maa- ja Ruumiameti maardlate rakenduses. Palume andmed üle kontrollida.</w:t>
      </w:r>
    </w:p>
    <w:p w:rsidR="4E88EFF6" w:rsidP="149A7A97" w:rsidRDefault="4E88EFF6" w14:paraId="15E86BBF" w14:textId="3780BEEB">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Vastus: Oleme kontrollinud teie tähelepanekut 28. Juuli Maa- ja Ruumiameti WFS teenuse alusel. 28.juuli seisuga ei ole muutuseid Jõhvi valla alal. Muutused on Narva karjääri alal, mis ei asu Jõhvis. Ruumiandmed on põhijoonistele alla laetud 20.mai 2025. Kuivõrd tegu on elava andmekoguga, millest tehakse staatiline väljavõte on muutused ajakohaste andmetega võrrelduna ootuspärane ja paratamatu. Selguse huvides täpsustame joonistel registriandmete omistamise kuupäevad. Leiame, et hoolimata ajalistest erinevustest põhijoonistel ja registriandmekogude hetkeseisul ei ole üldplaneeringu loomulikku kulgemist takistav asjaolu kui puudus vaid tähelepanek aja kulgemisest.</w:t>
      </w:r>
    </w:p>
    <w:p w:rsidR="4E88EFF6" w:rsidP="149A7A97" w:rsidRDefault="4E88EFF6" w14:paraId="415A6547" w14:textId="40F0A7C2">
      <w:pPr>
        <w:pStyle w:val="ListParagraph"/>
        <w:numPr>
          <w:ilvl w:val="0"/>
          <w:numId w:val="2"/>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Üldplaneeringu seletuskirjas (lk 62) on toodud: </w:t>
      </w:r>
      <w:r w:rsidRPr="149A7A97" w:rsidR="4E88EFF6">
        <w:rPr>
          <w:rFonts w:ascii="Verdana" w:hAnsi="Verdana" w:eastAsia="Verdana" w:cs="Verdana"/>
          <w:b w:val="0"/>
          <w:bCs w:val="0"/>
          <w:i w:val="1"/>
          <w:iCs w:val="1"/>
          <w:caps w:val="0"/>
          <w:smallCaps w:val="0"/>
          <w:noProof w:val="0"/>
          <w:color w:val="000000" w:themeColor="text1" w:themeTint="FF" w:themeShade="FF"/>
          <w:sz w:val="22"/>
          <w:szCs w:val="22"/>
          <w:lang w:val="et-EE"/>
        </w:rPr>
        <w:t>„Enne kaevandamisloa taotlemist on soovitav viia läbi avalik protsess kohaliku elanikkonna ja teiste puudutatud huvigruppide kaasamiseks, leidmaks vajalikud kokkulepped ja kompromissid. Ennetav koostöö aitab vähendada hilisemate kaebuste ja probleemide tekkimise võimalusi.”</w:t>
      </w:r>
      <w:r w:rsidRPr="149A7A97" w:rsidR="4E88EFF6">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Palume täpsustada, kes on ennetava koostöö läbiviimise vastutavad osapooled. Täpsustada, kes algatab ja viib läbi avaliku protsessi, kas see on kaevandaja?</w:t>
      </w:r>
    </w:p>
    <w:p w:rsidR="4E88EFF6" w:rsidP="149A7A97" w:rsidRDefault="4E88EFF6" w14:paraId="42A64590" w14:textId="23868F04">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Vastus: Arvestame tähelepanekuga ja täpsustame sõnastust: “Enne kaevandamisloa taotlemist on </w:t>
      </w:r>
      <w:r w:rsidRPr="149A7A97" w:rsidR="4E88EFF6">
        <w:rPr>
          <w:rFonts w:ascii="Verdana" w:hAnsi="Verdana" w:eastAsia="Verdana" w:cs="Verdana"/>
          <w:b w:val="0"/>
          <w:bCs w:val="0"/>
          <w:i w:val="0"/>
          <w:iCs w:val="0"/>
          <w:caps w:val="0"/>
          <w:smallCaps w:val="0"/>
          <w:strike w:val="0"/>
          <w:dstrike w:val="0"/>
          <w:noProof w:val="0"/>
          <w:color w:val="83CAEB" w:themeColor="accent1" w:themeTint="66" w:themeShade="FF"/>
          <w:sz w:val="22"/>
          <w:szCs w:val="22"/>
          <w:u w:val="single"/>
          <w:lang w:val="et-EE"/>
        </w:rPr>
        <w:t>huvitatud isiku poolt</w:t>
      </w:r>
      <w:r w:rsidRPr="149A7A97" w:rsidR="4E88EFF6">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soovitav viia läbi avalik protsess kohaliku elanikkonna ja teiste puudutatud huvigruppide kaasamiseks, leidmaks vajalikud kokkulepped ja kompromissid. Ennetav koostöö aitab vähendada hilisemate kaebuste ja probleemide tekkimise võimalusi.”</w:t>
      </w:r>
    </w:p>
    <w:p w:rsidR="149A7A97" w:rsidRDefault="149A7A97" w14:paraId="568703DB" w14:textId="411F2F4A"/>
    <w:p w:rsidR="0DC68333" w:rsidRDefault="0DC68333" w14:paraId="5593C3A5" w14:textId="41DFE931"/>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3">
    <w:nsid w:val="3315d9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74b5147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decimal"/>
      <w:lvlText w:val="%1.%2."/>
      <w:lvlJc w:val="left"/>
      <w:pPr>
        <w:ind w:left="1428" w:hanging="720"/>
      </w:pPr>
      <w:rPr/>
    </w:lvl>
    <w:lvl xmlns:w="http://schemas.openxmlformats.org/wordprocessingml/2006/main" w:ilvl="2">
      <w:start w:val="1"/>
      <w:numFmt w:val="lowerRoman"/>
      <w:lvlText w:val="%3."/>
      <w:lvlJc w:val="right"/>
      <w:pPr>
        <w:ind w:left="2160" w:hanging="180"/>
      </w:pPr>
      <w:rPr/>
    </w:lvl>
    <w:lvl xmlns:w="http://schemas.openxmlformats.org/wordprocessingml/2006/main" w:ilvl="3">
      <w:start w:val="1"/>
      <w:numFmt w:val="decimal"/>
      <w:lvlText w:val="%4."/>
      <w:lvlJc w:val="left"/>
      <w:pPr>
        <w:ind w:left="2880" w:hanging="360"/>
      </w:pPr>
      <w:rPr/>
    </w:lvl>
    <w:lvl xmlns:w="http://schemas.openxmlformats.org/wordprocessingml/2006/main" w:ilvl="4">
      <w:start w:val="1"/>
      <w:numFmt w:val="lowerLetter"/>
      <w:lvlText w:val="%5."/>
      <w:lvlJc w:val="left"/>
      <w:pPr>
        <w:ind w:left="3600" w:hanging="360"/>
      </w:pPr>
      <w:rPr/>
    </w:lvl>
    <w:lvl xmlns:w="http://schemas.openxmlformats.org/wordprocessingml/2006/main" w:ilvl="5">
      <w:start w:val="1"/>
      <w:numFmt w:val="lowerRoman"/>
      <w:lvlText w:val="%6."/>
      <w:lvlJc w:val="right"/>
      <w:pPr>
        <w:ind w:left="4320" w:hanging="180"/>
      </w:pPr>
      <w:rPr/>
    </w:lvl>
    <w:lvl xmlns:w="http://schemas.openxmlformats.org/wordprocessingml/2006/main" w:ilvl="6">
      <w:start w:val="1"/>
      <w:numFmt w:val="decimal"/>
      <w:lvlText w:val="%7."/>
      <w:lvlJc w:val="left"/>
      <w:pPr>
        <w:ind w:left="5040" w:hanging="360"/>
      </w:pPr>
      <w:rPr/>
    </w:lvl>
    <w:lvl xmlns:w="http://schemas.openxmlformats.org/wordprocessingml/2006/main" w:ilvl="7">
      <w:start w:val="1"/>
      <w:numFmt w:val="lowerLetter"/>
      <w:lvlText w:val="%8."/>
      <w:lvlJc w:val="left"/>
      <w:pPr>
        <w:ind w:left="5760" w:hanging="360"/>
      </w:pPr>
      <w:rPr/>
    </w:lvl>
    <w:lvl xmlns:w="http://schemas.openxmlformats.org/wordprocessingml/2006/main" w:ilvl="8">
      <w:start w:val="1"/>
      <w:numFmt w:val="lowerRoman"/>
      <w:lvlText w:val="%9."/>
      <w:lvlJc w:val="right"/>
      <w:pPr>
        <w:ind w:left="6480" w:hanging="180"/>
      </w:pPr>
      <w:rPr/>
    </w:lvl>
  </w:abstractNum>
  <w:abstractNum xmlns:w="http://schemas.openxmlformats.org/wordprocessingml/2006/main" w:abstractNumId="1">
    <w:nsid w:val="36c85ee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DFD251"/>
    <w:rsid w:val="03ACAD8E"/>
    <w:rsid w:val="04D6B4B4"/>
    <w:rsid w:val="077CB5AE"/>
    <w:rsid w:val="07FE96D3"/>
    <w:rsid w:val="0B4B451C"/>
    <w:rsid w:val="0DC68333"/>
    <w:rsid w:val="149A7A97"/>
    <w:rsid w:val="279B94CC"/>
    <w:rsid w:val="320454BF"/>
    <w:rsid w:val="4CDFD251"/>
    <w:rsid w:val="4E88EFF6"/>
    <w:rsid w:val="5209D950"/>
    <w:rsid w:val="579220DD"/>
    <w:rsid w:val="5DA07823"/>
    <w:rsid w:val="5DB4BCF1"/>
    <w:rsid w:val="607FD3E1"/>
    <w:rsid w:val="6415BD42"/>
    <w:rsid w:val="6562EF08"/>
    <w:rsid w:val="698E4CE6"/>
    <w:rsid w:val="6A313D9C"/>
    <w:rsid w:val="70A36358"/>
    <w:rsid w:val="740F1FEE"/>
    <w:rsid w:val="7838E123"/>
    <w:rsid w:val="7CF9B1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D251"/>
  <w15:chartTrackingRefBased/>
  <w15:docId w15:val="{A49399CD-522A-4B0D-BD76-5B72AB720C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vastussinisega" w:customStyle="true">
    <w:uiPriority w:val="1"/>
    <w:name w:val="vastus_sinisega"/>
    <w:basedOn w:val="Normal"/>
    <w:link w:val="vastussinisegaChar"/>
    <w:qFormat/>
    <w:rsid w:val="149A7A97"/>
    <w:rPr>
      <w:rFonts w:ascii="Verdana" w:hAnsi="Verdana" w:eastAsia="Aptos" w:cs="" w:asciiTheme="minorAscii" w:hAnsiTheme="minorAscii" w:eastAsiaTheme="minorAscii" w:cstheme="minorBidi"/>
      <w:color w:val="83CAEB" w:themeColor="accent1" w:themeTint="66" w:themeShade="FF"/>
      <w:sz w:val="22"/>
      <w:szCs w:val="22"/>
    </w:rPr>
    <w:pPr>
      <w:spacing w:before="240"/>
      <w:jc w:val="both"/>
    </w:pPr>
  </w:style>
  <w:style w:type="character" w:styleId="vastussinisegaChar" w:customStyle="true">
    <w:uiPriority w:val="1"/>
    <w:name w:val="vastus_sinisega Char"/>
    <w:basedOn w:val="DefaultParagraphFont"/>
    <w:link w:val="vastussinisega"/>
    <w:rsid w:val="149A7A97"/>
    <w:rPr>
      <w:rFonts w:ascii="Verdana" w:hAnsi="Verdana" w:eastAsia="Aptos" w:cs="" w:asciiTheme="minorAscii" w:hAnsiTheme="minorAscii" w:eastAsiaTheme="minorAscii" w:cstheme="minorBidi"/>
      <w:color w:val="83CAEB" w:themeColor="accent1" w:themeTint="66" w:themeShade="FF"/>
      <w:sz w:val="22"/>
      <w:szCs w:val="22"/>
    </w:rPr>
  </w:style>
  <w:style w:type="paragraph" w:styleId="ListParagraph">
    <w:uiPriority w:val="34"/>
    <w:name w:val="List Paragraph"/>
    <w:basedOn w:val="Normal"/>
    <w:qFormat/>
    <w:rsid w:val="149A7A97"/>
    <w:pPr>
      <w:spacing/>
      <w:ind w:left="720"/>
      <w:contextualSpacing/>
    </w:pPr>
  </w:style>
  <w:style w:type="character" w:styleId="Hyperlink">
    <w:uiPriority w:val="99"/>
    <w:name w:val="Hyperlink"/>
    <w:basedOn w:val="DefaultParagraphFont"/>
    <w:unhideWhenUsed/>
    <w:rsid w:val="149A7A9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keskkonnaamet.ee/elusloodus-looduskaitse/looduskaitse/parandniitude-hooldamine" TargetMode="External" Id="Rd0ccbf2005094f81" /><Relationship Type="http://schemas.openxmlformats.org/officeDocument/2006/relationships/hyperlink" Target="https://www.pria.ee/toetused/vaartusliku-pusirohumaa-sailitamise-toetus-2025" TargetMode="External" Id="Rc28d914631ef4426" /><Relationship Type="http://schemas.openxmlformats.org/officeDocument/2006/relationships/hyperlink" Target="https://keskkonnaamet.ee/karuputk" TargetMode="External" Id="Rfd92f6fe5f844024" /><Relationship Type="http://schemas.openxmlformats.org/officeDocument/2006/relationships/hyperlink" Target="https://www.riigikohus.ee/et/lahendid?asjaNr=3-21-1658/35" TargetMode="External" Id="R3c61c567ddb04ce7" /><Relationship Type="http://schemas.openxmlformats.org/officeDocument/2006/relationships/numbering" Target="/word/numbering.xml" Id="Rcf56becdeb91487c"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7F78B3A68FCF4985B3F1B3424A0831" ma:contentTypeVersion="25" ma:contentTypeDescription="Loo uus dokument" ma:contentTypeScope="" ma:versionID="8e6c1ba1e0659501c7c8ce13ab9fb84d">
  <xsd:schema xmlns:xsd="http://www.w3.org/2001/XMLSchema" xmlns:xs="http://www.w3.org/2001/XMLSchema" xmlns:p="http://schemas.microsoft.com/office/2006/metadata/properties" xmlns:ns2="2b692f12-ff26-4f14-943c-67ca148ef41b" xmlns:ns3="899f25cb-101e-41cf-99cb-f09277f440cc" targetNamespace="http://schemas.microsoft.com/office/2006/metadata/properties" ma:root="true" ma:fieldsID="08c94e74647d7490c4578741c2a27010" ns2:_="" ns3:_="">
    <xsd:import namespace="2b692f12-ff26-4f14-943c-67ca148ef41b"/>
    <xsd:import namespace="899f25cb-101e-41cf-99cb-f09277f440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Date" minOccurs="0"/>
                <xsd:element ref="ns2:kuup_x00e4_ev"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92f12-ff26-4f14-943c-67ca148ef41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Pildisildid" ma:readOnly="false" ma:fieldId="{5cf76f15-5ced-4ddc-b409-7134ff3c332f}" ma:taxonomyMulti="true" ma:sspId="d7b93555-b4aa-464f-83a6-e97c6873de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e" ma:index="26" nillable="true" ma:displayName="Date" ma:format="DateTime" ma:internalName="Date">
      <xsd:simpleType>
        <xsd:restriction base="dms:DateTime"/>
      </xsd:simpleType>
    </xsd:element>
    <xsd:element name="kuup_x00e4_ev" ma:index="27" nillable="true" ma:displayName="kuupäev" ma:format="DateTime" ma:internalName="kuup_x00e4_ev">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9f25cb-101e-41cf-99cb-f09277f440cc" elementFormDefault="qualified">
    <xsd:import namespace="http://schemas.microsoft.com/office/2006/documentManagement/types"/>
    <xsd:import namespace="http://schemas.microsoft.com/office/infopath/2007/PartnerControls"/>
    <xsd:element name="SharedWithUsers" ma:index="10"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description="" ma:internalName="SharedWithDetails" ma:readOnly="true">
      <xsd:simpleType>
        <xsd:restriction base="dms:Note">
          <xsd:maxLength value="255"/>
        </xsd:restriction>
      </xsd:simpleType>
    </xsd:element>
    <xsd:element name="TaxCatchAll" ma:index="23" nillable="true" ma:displayName="Taxonomy Catch All Column" ma:hidden="true" ma:list="{494fd98e-36ec-4a1d-b1ad-fed99631b968}" ma:internalName="TaxCatchAll" ma:showField="CatchAllData" ma:web="899f25cb-101e-41cf-99cb-f09277f440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99f25cb-101e-41cf-99cb-f09277f440cc" xsi:nil="true"/>
    <lcf76f155ced4ddcb4097134ff3c332f xmlns="2b692f12-ff26-4f14-943c-67ca148ef41b">
      <Terms xmlns="http://schemas.microsoft.com/office/infopath/2007/PartnerControls"/>
    </lcf76f155ced4ddcb4097134ff3c332f>
    <Date xmlns="2b692f12-ff26-4f14-943c-67ca148ef41b" xsi:nil="true"/>
    <kuup_x00e4_ev xmlns="2b692f12-ff26-4f14-943c-67ca148ef41b" xsi:nil="true"/>
  </documentManagement>
</p:properties>
</file>

<file path=customXml/itemProps1.xml><?xml version="1.0" encoding="utf-8"?>
<ds:datastoreItem xmlns:ds="http://schemas.openxmlformats.org/officeDocument/2006/customXml" ds:itemID="{EE1DF31D-2154-4DDC-BCB5-7A8BA2B3D9F5}"/>
</file>

<file path=customXml/itemProps2.xml><?xml version="1.0" encoding="utf-8"?>
<ds:datastoreItem xmlns:ds="http://schemas.openxmlformats.org/officeDocument/2006/customXml" ds:itemID="{74A4DE20-B6DC-46DA-B281-53FC37CB137E}"/>
</file>

<file path=customXml/itemProps3.xml><?xml version="1.0" encoding="utf-8"?>
<ds:datastoreItem xmlns:ds="http://schemas.openxmlformats.org/officeDocument/2006/customXml" ds:itemID="{F63C2EB7-D9A7-44C5-B916-504E0F346F3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Mihkel Lindpere</dc:creator>
  <cp:keywords/>
  <dc:description/>
  <cp:lastModifiedBy>Mihkel Lindpere</cp:lastModifiedBy>
  <cp:revision>3</cp:revision>
  <dcterms:created xsi:type="dcterms:W3CDTF">2025-09-04T15:51:17Z</dcterms:created>
  <dcterms:modified xsi:type="dcterms:W3CDTF">2025-09-05T09:19:16Z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0x010100057F78B3A68FCF4985B3F1B3424A0831</vt:lpwstr>
  </property>
  <property fmtid="{D5CDD505-2E9C-101B-9397-08002B2CF9AE}" pid="3" name="MediaServiceImageTags">
    <vt:lpwstr/>
  </property>
</Properties>
</file>